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581B15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581B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</w:t>
      </w:r>
      <w:r w:rsidR="00F802CA">
        <w:rPr>
          <w:rFonts w:ascii="Times New Roman" w:hAnsi="Times New Roman"/>
          <w:b/>
          <w:sz w:val="20"/>
          <w:szCs w:val="28"/>
          <w:u w:val="single"/>
        </w:rPr>
        <w:t>8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)</w:t>
      </w:r>
      <w:r w:rsidR="00F802C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F802CA">
        <w:rPr>
          <w:rFonts w:ascii="Times New Roman" w:hAnsi="Times New Roman"/>
          <w:b/>
          <w:sz w:val="20"/>
          <w:szCs w:val="28"/>
          <w:u w:val="single"/>
        </w:rPr>
        <w:t>28.10.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F802CA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РОССИЙСКАЯ ФЕДЕРАЦИЯ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РОСТОВСКАЯ ОБЛАСТЬ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ВЕРХНЕДОНСКОЙ РАЙОН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МУНИЦИПАЛЬНОЕ ОБРАЗОВАНИЕ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«ШУМИЛИНСКОЕ СЕЛЬСКОЕ ПОСЕЛЕНИЕ»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СОБРАНИЕ ДЕПУТАТОВ ШУМИЛИНСКОГО СЕЛЬСКОГО ПОСЕЛЕНИЯ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 xml:space="preserve">РЕШЕНИЕ                                                                                             </w:t>
      </w:r>
    </w:p>
    <w:p w:rsidR="00F802CA" w:rsidRPr="00F802CA" w:rsidRDefault="00F802CA" w:rsidP="00F802CA">
      <w:pPr>
        <w:rPr>
          <w:rFonts w:ascii="Times New Roman" w:hAnsi="Times New Roman"/>
          <w:b/>
        </w:rPr>
      </w:pPr>
      <w:r w:rsidRPr="00F802CA">
        <w:rPr>
          <w:rFonts w:ascii="Times New Roman" w:hAnsi="Times New Roman"/>
          <w:b/>
        </w:rPr>
        <w:t>25.10.2022</w:t>
      </w:r>
      <w:r w:rsidRPr="00F802CA">
        <w:rPr>
          <w:rFonts w:ascii="Times New Roman" w:hAnsi="Times New Roman"/>
        </w:rPr>
        <w:t xml:space="preserve"> </w:t>
      </w:r>
      <w:r w:rsidRPr="00F802CA">
        <w:rPr>
          <w:rFonts w:ascii="Times New Roman" w:hAnsi="Times New Roman"/>
          <w:b/>
        </w:rPr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F802CA">
        <w:rPr>
          <w:rFonts w:ascii="Times New Roman" w:hAnsi="Times New Roman"/>
          <w:b/>
        </w:rPr>
        <w:t xml:space="preserve">№63                            </w:t>
      </w:r>
      <w:proofErr w:type="spellStart"/>
      <w:r w:rsidRPr="00F802CA">
        <w:rPr>
          <w:rFonts w:ascii="Times New Roman" w:hAnsi="Times New Roman"/>
          <w:b/>
        </w:rPr>
        <w:t>ст-ца</w:t>
      </w:r>
      <w:proofErr w:type="spellEnd"/>
      <w:r w:rsidRPr="00F802CA">
        <w:rPr>
          <w:rFonts w:ascii="Times New Roman" w:hAnsi="Times New Roman"/>
          <w:b/>
        </w:rPr>
        <w:t xml:space="preserve">  Шумилинская</w:t>
      </w:r>
    </w:p>
    <w:p w:rsidR="00F802CA" w:rsidRPr="00F802CA" w:rsidRDefault="00F802CA" w:rsidP="00F802CA">
      <w:pPr>
        <w:rPr>
          <w:rFonts w:ascii="Times New Roman" w:hAnsi="Times New Roman"/>
        </w:rPr>
      </w:pP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О внесении изменений в решение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Собрания депутатов Шумилинского сельского 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поселения от 09.11.2020 г. № 228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«Об установлении земельного налога»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    В соответствие с главой 31 «Земельный налог» части II Налогового кодекса Российской Федерации, Устава муниципального образования «</w:t>
      </w:r>
      <w:proofErr w:type="spellStart"/>
      <w:r w:rsidRPr="00F802CA">
        <w:rPr>
          <w:rFonts w:ascii="Times New Roman" w:hAnsi="Times New Roman"/>
        </w:rPr>
        <w:t>Шумилинское</w:t>
      </w:r>
      <w:proofErr w:type="spellEnd"/>
      <w:r w:rsidRPr="00F802CA">
        <w:rPr>
          <w:rFonts w:ascii="Times New Roman" w:hAnsi="Times New Roman"/>
        </w:rPr>
        <w:t xml:space="preserve"> сельское поселение». На основании постановления Правительство Ростовской области № 845 от 10.10.2022г. «О мерах поддержки семей лиц, призванных на военную службу по мобилизации». Собрание депутатов Шумилинского сельского поселения.</w:t>
      </w:r>
    </w:p>
    <w:p w:rsidR="00F802CA" w:rsidRPr="00F802CA" w:rsidRDefault="00F802CA" w:rsidP="00F802CA">
      <w:pPr>
        <w:jc w:val="center"/>
        <w:rPr>
          <w:rFonts w:ascii="Times New Roman" w:hAnsi="Times New Roman"/>
          <w:b/>
        </w:rPr>
      </w:pPr>
      <w:proofErr w:type="gramStart"/>
      <w:r w:rsidRPr="00F802CA">
        <w:rPr>
          <w:rFonts w:ascii="Times New Roman" w:hAnsi="Times New Roman"/>
          <w:b/>
        </w:rPr>
        <w:t>р</w:t>
      </w:r>
      <w:proofErr w:type="gramEnd"/>
      <w:r w:rsidRPr="00F802CA">
        <w:rPr>
          <w:rFonts w:ascii="Times New Roman" w:hAnsi="Times New Roman"/>
          <w:b/>
        </w:rPr>
        <w:t>ешило: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    1. Изложить пункт 3 решения Собрания депутатов Шумилинского сельского поселения от 09.11.2020 г. № 228 «Об установлении земельного налога» в следующей редакции: </w:t>
      </w:r>
    </w:p>
    <w:p w:rsidR="00F802CA" w:rsidRPr="00F802CA" w:rsidRDefault="00F802CA" w:rsidP="00F802CA">
      <w:pPr>
        <w:ind w:firstLine="284"/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</w:t>
      </w:r>
      <w:proofErr w:type="gramStart"/>
      <w:r w:rsidRPr="00F802CA">
        <w:rPr>
          <w:rFonts w:ascii="Times New Roman" w:hAnsi="Times New Roman"/>
        </w:rPr>
        <w:t xml:space="preserve">«Установить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</w:t>
      </w:r>
      <w:r w:rsidRPr="00F802CA">
        <w:rPr>
          <w:rFonts w:ascii="Times New Roman" w:hAnsi="Times New Roman"/>
        </w:rPr>
        <w:lastRenderedPageBreak/>
        <w:t>ведения личного подсобного хозяйства, бесплатно приобретенного в собственность,  проживающих на территории Шумилинского сельского поселения не менее 5 лет, имеющих трёх и более несовершеннолетних детей и совместно проживающих с ними, в том числе граждан имеющих усыновлённых (удочерённых), а также находящихся под</w:t>
      </w:r>
      <w:proofErr w:type="gramEnd"/>
      <w:r w:rsidRPr="00F802CA">
        <w:rPr>
          <w:rFonts w:ascii="Times New Roman" w:hAnsi="Times New Roman"/>
        </w:rPr>
        <w:t xml:space="preserve"> опекой или попечительством детей, при условии воспитания этих детей не менее 3 лет.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>1) Установить налоговую льготу в виде полного освобождения лиц, призванных на военную службу по мобилизации, в Вооруженные силы Российской Федерации, а также их супругов (супруг), несовершеннолетние дети, родител</w:t>
      </w:r>
      <w:proofErr w:type="gramStart"/>
      <w:r w:rsidRPr="00F802CA">
        <w:rPr>
          <w:rFonts w:ascii="Times New Roman" w:hAnsi="Times New Roman"/>
        </w:rPr>
        <w:t>и(</w:t>
      </w:r>
      <w:proofErr w:type="gramEnd"/>
      <w:r w:rsidRPr="00F802CA">
        <w:rPr>
          <w:rFonts w:ascii="Times New Roman" w:hAnsi="Times New Roman"/>
        </w:rPr>
        <w:t>усыновители) от уплаты земельного налога по срокам уплаты: 1 декабря 2022 г. и 1 декабря 2023 г.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2)  Основанием для предоставления льготы является: Для граждан, указанных в п.3 решения </w:t>
      </w:r>
      <w:proofErr w:type="gramStart"/>
      <w:r w:rsidRPr="00F802CA">
        <w:rPr>
          <w:rFonts w:ascii="Times New Roman" w:hAnsi="Times New Roman"/>
        </w:rPr>
        <w:t>–с</w:t>
      </w:r>
      <w:proofErr w:type="gramEnd"/>
      <w:r w:rsidRPr="00F802CA">
        <w:rPr>
          <w:rFonts w:ascii="Times New Roman" w:hAnsi="Times New Roman"/>
        </w:rPr>
        <w:t xml:space="preserve">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супруги(супруга), копия свидетельства о рождении ребенка, при необходимости – также копия свидетельства об установлении отцовства ( для несовершеннолетних детей), копия свидетельства о рождении гражданина призванного на военную службу по мобилизации в Вооруженные Силы Российской Федерации (для родителей (усыновителей)), копия акта об усыновлении (для усыновителей). 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F802CA">
        <w:rPr>
          <w:rFonts w:ascii="Times New Roman" w:hAnsi="Times New Roman"/>
        </w:rPr>
        <w:t>беззаявительном</w:t>
      </w:r>
      <w:proofErr w:type="spellEnd"/>
      <w:r w:rsidRPr="00F802CA">
        <w:rPr>
          <w:rFonts w:ascii="Times New Roman" w:hAnsi="Times New Roman"/>
        </w:rPr>
        <w:t xml:space="preserve"> порядке</w:t>
      </w:r>
      <w:proofErr w:type="gramStart"/>
      <w:r w:rsidRPr="00F802CA">
        <w:rPr>
          <w:rFonts w:ascii="Times New Roman" w:hAnsi="Times New Roman"/>
        </w:rPr>
        <w:t>.»</w:t>
      </w:r>
      <w:proofErr w:type="gramEnd"/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    2. Настоящее решение вступает в силу со дня его официального опубликования и распространяется на правоотношения, связанные с уплатой земельного налога за налоговые периоды 2021год и 2022год. 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Председатель Собрания депутатов -  </w:t>
      </w:r>
    </w:p>
    <w:p w:rsidR="00F802CA" w:rsidRPr="00F802CA" w:rsidRDefault="00F802CA" w:rsidP="00F802CA">
      <w:pPr>
        <w:jc w:val="both"/>
        <w:rPr>
          <w:rFonts w:ascii="Times New Roman" w:hAnsi="Times New Roman"/>
        </w:rPr>
      </w:pPr>
      <w:r w:rsidRPr="00F802CA">
        <w:rPr>
          <w:rFonts w:ascii="Times New Roman" w:hAnsi="Times New Roman"/>
        </w:rPr>
        <w:t xml:space="preserve">Глава Шумилинского сельского поселения                               </w:t>
      </w:r>
      <w:proofErr w:type="spellStart"/>
      <w:r w:rsidRPr="00F802CA">
        <w:rPr>
          <w:rFonts w:ascii="Times New Roman" w:hAnsi="Times New Roman"/>
        </w:rPr>
        <w:t>В.В.Сакменнова</w:t>
      </w:r>
      <w:proofErr w:type="spellEnd"/>
    </w:p>
    <w:p w:rsidR="00F802CA" w:rsidRPr="00F802CA" w:rsidRDefault="00F802CA" w:rsidP="00F802CA">
      <w:pPr>
        <w:jc w:val="both"/>
        <w:rPr>
          <w:rFonts w:ascii="Times New Roman" w:hAnsi="Times New Roman"/>
        </w:rPr>
      </w:pPr>
    </w:p>
    <w:p w:rsidR="00F802CA" w:rsidRPr="00F802CA" w:rsidRDefault="00F802CA" w:rsidP="00F802CA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02CA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F802CA" w:rsidRPr="00F802CA" w:rsidRDefault="00F802CA" w:rsidP="00F802CA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02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F802CA" w:rsidRPr="00F802CA" w:rsidRDefault="00F802CA" w:rsidP="00F802CA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02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РЕШЕНИЕ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28.10.2022</w:t>
      </w:r>
      <w:r w:rsidRPr="00F802CA">
        <w:rPr>
          <w:rFonts w:ascii="Times New Roman" w:hAnsi="Times New Roman"/>
          <w:sz w:val="24"/>
          <w:szCs w:val="24"/>
        </w:rPr>
        <w:tab/>
      </w:r>
      <w:r w:rsidRPr="00F802CA">
        <w:rPr>
          <w:rFonts w:ascii="Times New Roman" w:hAnsi="Times New Roman"/>
          <w:sz w:val="24"/>
          <w:szCs w:val="24"/>
        </w:rPr>
        <w:tab/>
      </w:r>
      <w:r w:rsidRPr="00F802CA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802CA">
        <w:rPr>
          <w:rFonts w:ascii="Times New Roman" w:hAnsi="Times New Roman"/>
          <w:sz w:val="24"/>
          <w:szCs w:val="24"/>
        </w:rPr>
        <w:t xml:space="preserve">    №  66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802CA">
        <w:rPr>
          <w:rFonts w:ascii="Times New Roman" w:hAnsi="Times New Roman"/>
          <w:sz w:val="24"/>
          <w:szCs w:val="24"/>
        </w:rPr>
        <w:t xml:space="preserve">         ст. Шумилинская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в решение  Собрания депутатов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Шумилинского сельского поселения 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от 27.12.2021  № 32  «О бюджете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Верхнедонского  района на 2022 год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и на плановый период 2023 и 2024 годов»  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802CA" w:rsidRPr="00F802CA" w:rsidRDefault="00F802CA" w:rsidP="00F802CA">
      <w:pPr>
        <w:pStyle w:val="ConsPlusTitle"/>
        <w:spacing w:line="0" w:lineRule="atLeas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F802CA">
        <w:rPr>
          <w:rFonts w:ascii="Times New Roman" w:hAnsi="Times New Roman" w:cs="Times New Roman"/>
          <w:b w:val="0"/>
          <w:sz w:val="24"/>
          <w:szCs w:val="24"/>
        </w:rPr>
        <w:t xml:space="preserve"> Собрание депутатов Шумилинского сельского поселения решило:</w:t>
      </w:r>
    </w:p>
    <w:p w:rsidR="00F802CA" w:rsidRPr="00F802CA" w:rsidRDefault="00F802CA" w:rsidP="00F802CA">
      <w:pPr>
        <w:pStyle w:val="af1"/>
        <w:spacing w:line="0" w:lineRule="atLeast"/>
      </w:pPr>
      <w:r w:rsidRPr="00F802CA">
        <w:t xml:space="preserve">          1. Внести в решение Собрания депутатов Шумилинского сельского поселения от 27.12.2021 № 32   «О бюджете Шумилинского сельского поселения  Верхнедонского района на 2022 год и на плановый период 2023 и 2024  годов » следующие изменения:</w:t>
      </w:r>
    </w:p>
    <w:p w:rsidR="00F802CA" w:rsidRPr="00F802CA" w:rsidRDefault="00F802CA" w:rsidP="00F802CA">
      <w:pPr>
        <w:pStyle w:val="af1"/>
        <w:spacing w:line="0" w:lineRule="atLeast"/>
      </w:pPr>
    </w:p>
    <w:p w:rsidR="00F802CA" w:rsidRPr="00F802CA" w:rsidRDefault="00F802CA" w:rsidP="00F802CA">
      <w:pPr>
        <w:pStyle w:val="af1"/>
        <w:numPr>
          <w:ilvl w:val="0"/>
          <w:numId w:val="23"/>
        </w:numPr>
        <w:spacing w:line="0" w:lineRule="atLeast"/>
        <w:ind w:left="1070"/>
      </w:pPr>
      <w:r w:rsidRPr="00F802CA">
        <w:lastRenderedPageBreak/>
        <w:t>в пункте 1 статьи 1:</w:t>
      </w:r>
    </w:p>
    <w:p w:rsidR="00F802CA" w:rsidRPr="00F802CA" w:rsidRDefault="00F802CA" w:rsidP="00F802CA">
      <w:pPr>
        <w:spacing w:after="0" w:line="0" w:lineRule="atLeast"/>
        <w:ind w:left="851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   - в подпункте 1 цифры «50239,9»  заменить цифрами «50007,5»;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               - в подпункте 2 цифры «51082,8»  заменить цифрами «50850,4»;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numPr>
          <w:ilvl w:val="0"/>
          <w:numId w:val="23"/>
        </w:numPr>
        <w:spacing w:after="0" w:line="0" w:lineRule="atLeast"/>
        <w:ind w:right="282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</w:p>
    <w:p w:rsidR="00F802CA" w:rsidRPr="00F802CA" w:rsidRDefault="00F802CA" w:rsidP="00F802CA">
      <w:pPr>
        <w:spacing w:after="0" w:line="0" w:lineRule="atLeast"/>
        <w:ind w:left="1211" w:right="282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left="1211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«Приложение 1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«О  бюджете Шумилинского сельского поселения 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Верхнедонского района на 2022 год </w:t>
      </w:r>
    </w:p>
    <w:p w:rsidR="00F802CA" w:rsidRPr="00F802CA" w:rsidRDefault="00F802CA" w:rsidP="00F802CA">
      <w:pPr>
        <w:pStyle w:val="af1"/>
        <w:spacing w:line="0" w:lineRule="atLeast"/>
      </w:pPr>
      <w:r w:rsidRPr="00F802CA">
        <w:t xml:space="preserve">                                                               и на плановый период 2023 и 2024 годов»</w:t>
      </w:r>
    </w:p>
    <w:p w:rsidR="00F802CA" w:rsidRPr="00F802CA" w:rsidRDefault="00F802CA" w:rsidP="00F802CA">
      <w:pPr>
        <w:pStyle w:val="af1"/>
        <w:spacing w:line="0" w:lineRule="atLeast"/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2CA">
        <w:rPr>
          <w:rFonts w:ascii="Times New Roman" w:hAnsi="Times New Roman"/>
          <w:b/>
          <w:bCs/>
          <w:sz w:val="24"/>
          <w:szCs w:val="24"/>
        </w:rPr>
        <w:t>Объем поступлений доходов бюджета Шумилинского сельского поселения Верхнедонского района на 2022 год и на плановый период 2023 и 2024 годов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294" w:type="dxa"/>
        <w:tblInd w:w="-601" w:type="dxa"/>
        <w:tblLayout w:type="fixed"/>
        <w:tblLook w:val="0000"/>
      </w:tblPr>
      <w:tblGrid>
        <w:gridCol w:w="2977"/>
        <w:gridCol w:w="2977"/>
        <w:gridCol w:w="1418"/>
        <w:gridCol w:w="992"/>
        <w:gridCol w:w="425"/>
        <w:gridCol w:w="992"/>
        <w:gridCol w:w="567"/>
        <w:gridCol w:w="946"/>
      </w:tblGrid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802CA" w:rsidRPr="00F802CA" w:rsidTr="003E602D">
        <w:trPr>
          <w:gridAfter w:val="1"/>
          <w:wAfter w:w="946" w:type="dxa"/>
          <w:trHeight w:val="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8 125.5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7 668.0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7 764.6</w:t>
            </w:r>
          </w:p>
        </w:tc>
      </w:tr>
      <w:tr w:rsidR="00F802CA" w:rsidRPr="00F802CA" w:rsidTr="003E602D">
        <w:trPr>
          <w:gridAfter w:val="1"/>
          <w:wAfter w:w="946" w:type="dxa"/>
          <w:trHeight w:val="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ind w:left="-93" w:firstLine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1 573.0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1 573.0</w:t>
            </w:r>
          </w:p>
        </w:tc>
      </w:tr>
      <w:tr w:rsidR="00F802CA" w:rsidRPr="00F802CA" w:rsidTr="003E602D">
        <w:trPr>
          <w:gridAfter w:val="1"/>
          <w:wAfter w:w="946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1 573.0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790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271.2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790.5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</w:t>
            </w: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790.5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</w:tr>
      <w:tr w:rsidR="00F802CA" w:rsidRPr="00F802CA" w:rsidTr="003E602D">
        <w:trPr>
          <w:gridAfter w:val="1"/>
          <w:wAfter w:w="946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</w:tr>
      <w:tr w:rsidR="00F802CA" w:rsidRPr="00F802CA" w:rsidTr="003E602D">
        <w:trPr>
          <w:gridAfter w:val="1"/>
          <w:wAfter w:w="946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</w:tr>
      <w:tr w:rsidR="00F802CA" w:rsidRPr="00F802CA" w:rsidTr="003E602D">
        <w:trPr>
          <w:gridAfter w:val="1"/>
          <w:wAfter w:w="946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</w:tr>
      <w:tr w:rsidR="00F802CA" w:rsidRPr="00F802CA" w:rsidTr="003E602D">
        <w:trPr>
          <w:gridAfter w:val="1"/>
          <w:wAfter w:w="946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</w:tr>
      <w:tr w:rsidR="00F802CA" w:rsidRPr="00F802CA" w:rsidTr="003E602D">
        <w:trPr>
          <w:gridAfter w:val="1"/>
          <w:wAfter w:w="946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</w:tr>
      <w:tr w:rsidR="00F802CA" w:rsidRPr="00F802CA" w:rsidTr="003E602D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14.2</w:t>
            </w:r>
          </w:p>
        </w:tc>
      </w:tr>
      <w:tr w:rsidR="00F802CA" w:rsidRPr="00F802CA" w:rsidTr="003E602D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F802CA" w:rsidRPr="00F802CA" w:rsidTr="003E602D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F802CA" w:rsidRPr="00F802CA" w:rsidTr="003E602D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</w:tr>
      <w:tr w:rsidR="00F802CA" w:rsidRPr="00F802CA" w:rsidTr="003E602D">
        <w:trPr>
          <w:gridAfter w:val="1"/>
          <w:wAfter w:w="946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F802CA" w:rsidRPr="00F802CA" w:rsidTr="003E602D">
        <w:trPr>
          <w:gridAfter w:val="1"/>
          <w:wAfter w:w="946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F802CA" w:rsidRPr="00F802CA" w:rsidTr="003E602D">
        <w:trPr>
          <w:gridAfter w:val="1"/>
          <w:wAfter w:w="946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1 13 00000 00 0000 000</w:t>
            </w:r>
          </w:p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</w:tr>
      <w:tr w:rsidR="00F802CA" w:rsidRPr="00F802CA" w:rsidTr="003E602D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F802CA" w:rsidRPr="00F802CA" w:rsidTr="003E602D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F802CA" w:rsidRPr="00F802CA" w:rsidTr="003E602D">
        <w:trPr>
          <w:gridAfter w:val="1"/>
          <w:wAfter w:w="946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1 16 02000 02 0000 140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1 16 02020 02 </w:t>
            </w:r>
            <w:r w:rsidRPr="00F802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802CA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882.0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4 176.4</w:t>
            </w:r>
          </w:p>
        </w:tc>
      </w:tr>
      <w:tr w:rsidR="00F802CA" w:rsidRPr="00F802CA" w:rsidTr="003E602D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882.0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4 176.4</w:t>
            </w:r>
          </w:p>
        </w:tc>
      </w:tr>
      <w:tr w:rsidR="00F802CA" w:rsidRPr="00F802CA" w:rsidTr="003E602D">
        <w:trPr>
          <w:gridAfter w:val="1"/>
          <w:wAfter w:w="946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7 059.3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F802CA" w:rsidRPr="00F802CA" w:rsidTr="003E602D">
        <w:trPr>
          <w:gridAfter w:val="1"/>
          <w:wAfter w:w="946" w:type="dxa"/>
          <w:trHeight w:val="1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F802CA" w:rsidRPr="00F802CA" w:rsidTr="003E602D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2 02 1500</w:t>
            </w:r>
            <w:r w:rsidRPr="00F802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1 006.3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2 02 1500</w:t>
            </w:r>
            <w:r w:rsidRPr="00F802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802C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1 006.3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31 454.1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2 02 25513 00 0000 150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развитие сети учреждений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31 454.1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2 02 25513 10 0000 150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развитие сети учреждений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31 454.1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255.6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249.5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257.8</w:t>
            </w:r>
          </w:p>
        </w:tc>
      </w:tr>
      <w:tr w:rsidR="00F802CA" w:rsidRPr="00F802CA" w:rsidTr="003E602D">
        <w:trPr>
          <w:gridAfter w:val="1"/>
          <w:wAfter w:w="946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F802CA" w:rsidRPr="00F802CA" w:rsidTr="003E602D">
        <w:trPr>
          <w:gridAfter w:val="1"/>
          <w:wAfter w:w="946" w:type="dxa"/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F802CA" w:rsidRPr="00F802CA" w:rsidTr="003E602D">
        <w:trPr>
          <w:gridAfter w:val="1"/>
          <w:wAfter w:w="946" w:type="dxa"/>
          <w:trHeight w:val="2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50 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007.5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  <w:tc>
          <w:tcPr>
            <w:tcW w:w="946" w:type="dxa"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802CA" w:rsidRPr="00F802CA" w:rsidRDefault="00F802CA" w:rsidP="00F802CA">
      <w:pPr>
        <w:spacing w:after="0" w:line="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numPr>
          <w:ilvl w:val="0"/>
          <w:numId w:val="23"/>
        </w:numPr>
        <w:spacing w:after="0" w:line="0" w:lineRule="atLeast"/>
        <w:ind w:left="1068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приложение 2 изложить в следующей редакции:</w:t>
      </w:r>
    </w:p>
    <w:tbl>
      <w:tblPr>
        <w:tblW w:w="11294" w:type="dxa"/>
        <w:tblInd w:w="-612" w:type="dxa"/>
        <w:tblLook w:val="0000"/>
      </w:tblPr>
      <w:tblGrid>
        <w:gridCol w:w="2989"/>
        <w:gridCol w:w="447"/>
        <w:gridCol w:w="2977"/>
        <w:gridCol w:w="1418"/>
        <w:gridCol w:w="1259"/>
        <w:gridCol w:w="17"/>
        <w:gridCol w:w="1241"/>
        <w:gridCol w:w="946"/>
      </w:tblGrid>
      <w:tr w:rsidR="00F802CA" w:rsidRPr="00F802CA" w:rsidTr="003E602D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735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«Приложение 2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Шумилинского сельского поселения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«О  бюджете Шумилинского сельского поселения 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Верхнедонского района на 2022 год 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F802CA" w:rsidRPr="00F802CA" w:rsidTr="003E602D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957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Шумилинского сельского поселения Верхнедонского района  на 2022 год и на плановый период 2023 и 2024 годов</w:t>
            </w:r>
          </w:p>
        </w:tc>
      </w:tr>
      <w:tr w:rsidR="00F802CA" w:rsidRPr="00F802CA" w:rsidTr="003E602D">
        <w:trPr>
          <w:gridAfter w:val="1"/>
          <w:wAfter w:w="946" w:type="dxa"/>
          <w:trHeight w:val="40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986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ind w:left="12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802CA" w:rsidRPr="00F802CA" w:rsidTr="003E602D">
        <w:tblPrEx>
          <w:tblBorders>
            <w:top w:val="single" w:sz="4" w:space="0" w:color="auto"/>
          </w:tblBorders>
        </w:tblPrEx>
        <w:trPr>
          <w:gridAfter w:val="1"/>
          <w:wAfter w:w="946" w:type="dxa"/>
          <w:trHeight w:val="100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0:C42"/>
            <w:r w:rsidRPr="00F802CA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50 007.5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50 007.5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50 007.5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50 007.5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50 850.4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50 850.4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50 850.4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802CA" w:rsidRPr="00F802CA" w:rsidTr="003E602D">
        <w:trPr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50 850.4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  <w:tc>
          <w:tcPr>
            <w:tcW w:w="946" w:type="dxa"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Look w:val="01E0"/>
      </w:tblPr>
      <w:tblGrid>
        <w:gridCol w:w="10440"/>
      </w:tblGrid>
      <w:tr w:rsidR="00F802CA" w:rsidRPr="00F802CA" w:rsidTr="003E602D">
        <w:tc>
          <w:tcPr>
            <w:tcW w:w="10440" w:type="dxa"/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2CA" w:rsidRPr="00F802CA" w:rsidRDefault="00F802CA" w:rsidP="00F802CA">
      <w:pPr>
        <w:spacing w:after="0" w:line="0" w:lineRule="atLeast"/>
        <w:ind w:left="851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pStyle w:val="af1"/>
        <w:spacing w:line="0" w:lineRule="atLeast"/>
      </w:pPr>
    </w:p>
    <w:tbl>
      <w:tblPr>
        <w:tblpPr w:leftFromText="180" w:rightFromText="180" w:vertAnchor="text" w:horzAnchor="margin" w:tblpX="-318" w:tblpY="-850"/>
        <w:tblW w:w="1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574"/>
        <w:gridCol w:w="567"/>
        <w:gridCol w:w="567"/>
        <w:gridCol w:w="1700"/>
        <w:gridCol w:w="438"/>
        <w:gridCol w:w="271"/>
        <w:gridCol w:w="1276"/>
        <w:gridCol w:w="1272"/>
        <w:gridCol w:w="1272"/>
        <w:gridCol w:w="10"/>
        <w:gridCol w:w="1238"/>
      </w:tblGrid>
      <w:tr w:rsidR="00F802CA" w:rsidRPr="00F802CA" w:rsidTr="003E602D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4) приложение 3 изложить в следующей редакции: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«Приложение 3</w:t>
            </w:r>
          </w:p>
        </w:tc>
      </w:tr>
      <w:tr w:rsidR="00F802CA" w:rsidRPr="00F802CA" w:rsidTr="003E602D">
        <w:trPr>
          <w:gridBefore w:val="1"/>
          <w:gridAfter w:val="1"/>
          <w:wBefore w:w="653" w:type="dxa"/>
          <w:wAfter w:w="1238" w:type="dxa"/>
          <w:trHeight w:val="543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F802CA" w:rsidRPr="00F802CA" w:rsidTr="003E602D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ind w:right="-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2022 год</w:t>
            </w:r>
          </w:p>
        </w:tc>
      </w:tr>
      <w:tr w:rsidR="00F802CA" w:rsidRPr="00F802CA" w:rsidTr="003E602D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F802CA" w:rsidRPr="00F802CA" w:rsidTr="003E602D">
        <w:trPr>
          <w:gridBefore w:val="1"/>
          <w:gridAfter w:val="1"/>
          <w:wBefore w:w="653" w:type="dxa"/>
          <w:wAfter w:w="1238" w:type="dxa"/>
          <w:trHeight w:val="2037"/>
        </w:trPr>
        <w:tc>
          <w:tcPr>
            <w:tcW w:w="99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tabs>
                <w:tab w:val="left" w:pos="1378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02CA" w:rsidRPr="00F802CA" w:rsidRDefault="00F802CA" w:rsidP="00F802CA">
            <w:pPr>
              <w:tabs>
                <w:tab w:val="left" w:pos="1378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программам Шумилинского сельского поселения и </w:t>
            </w:r>
            <w:proofErr w:type="spellStart"/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расходов бюджета Шумилинского сельского поселения Верхнедонского района на 2022 год и на плановый период 2023 и 2024 годов</w:t>
            </w:r>
          </w:p>
        </w:tc>
      </w:tr>
      <w:tr w:rsidR="00F802CA" w:rsidRPr="00F802CA" w:rsidTr="003E602D">
        <w:trPr>
          <w:gridBefore w:val="1"/>
          <w:gridAfter w:val="1"/>
          <w:wBefore w:w="653" w:type="dxa"/>
          <w:wAfter w:w="1238" w:type="dxa"/>
          <w:trHeight w:val="360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F802CA" w:rsidRPr="00F802CA" w:rsidTr="003E602D">
        <w:trPr>
          <w:gridAfter w:val="2"/>
          <w:wAfter w:w="1248" w:type="dxa"/>
          <w:trHeight w:val="587"/>
        </w:trPr>
        <w:tc>
          <w:tcPr>
            <w:tcW w:w="3227" w:type="dxa"/>
            <w:gridSpan w:val="2"/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802CA" w:rsidRPr="00F802CA" w:rsidTr="003E602D">
        <w:trPr>
          <w:gridAfter w:val="2"/>
          <w:wAfter w:w="1248" w:type="dxa"/>
          <w:trHeight w:val="38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7 981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7 753.8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8 045.4</w:t>
            </w:r>
          </w:p>
        </w:tc>
      </w:tr>
      <w:tr w:rsidR="00F802CA" w:rsidRPr="00F802CA" w:rsidTr="003E602D">
        <w:trPr>
          <w:gridAfter w:val="2"/>
          <w:wAfter w:w="1248" w:type="dxa"/>
          <w:trHeight w:val="126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751.4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7 282.2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7 290.2</w:t>
            </w:r>
          </w:p>
        </w:tc>
      </w:tr>
      <w:tr w:rsidR="00F802CA" w:rsidRPr="00F802CA" w:rsidTr="003E602D">
        <w:trPr>
          <w:gridAfter w:val="2"/>
          <w:wAfter w:w="1248" w:type="dxa"/>
          <w:trHeight w:val="69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6 522.4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6 264.5</w:t>
            </w:r>
          </w:p>
        </w:tc>
      </w:tr>
      <w:tr w:rsidR="00F802CA" w:rsidRPr="00F802CA" w:rsidTr="003E602D">
        <w:trPr>
          <w:gridAfter w:val="2"/>
          <w:wAfter w:w="1248" w:type="dxa"/>
          <w:trHeight w:val="15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F802CA" w:rsidRPr="00F802CA" w:rsidTr="003E602D">
        <w:trPr>
          <w:gridAfter w:val="2"/>
          <w:wAfter w:w="1248" w:type="dxa"/>
          <w:trHeight w:val="28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224.8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1 021.5</w:t>
            </w:r>
          </w:p>
        </w:tc>
      </w:tr>
      <w:tr w:rsidR="00F802CA" w:rsidRPr="00F802CA" w:rsidTr="003E602D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F802CA" w:rsidRPr="00F802CA" w:rsidTr="003E602D">
        <w:trPr>
          <w:gridAfter w:val="2"/>
          <w:wAfter w:w="1248" w:type="dxa"/>
          <w:trHeight w:val="77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3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229.6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451.6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735.2</w:t>
            </w:r>
          </w:p>
        </w:tc>
      </w:tr>
      <w:tr w:rsidR="00F802CA" w:rsidRPr="00F802CA" w:rsidTr="003E602D">
        <w:trPr>
          <w:gridAfter w:val="2"/>
          <w:wAfter w:w="1248" w:type="dxa"/>
          <w:trHeight w:val="31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F802CA" w:rsidRPr="00F802CA" w:rsidTr="003E602D">
        <w:trPr>
          <w:gridAfter w:val="2"/>
          <w:wAfter w:w="1248" w:type="dxa"/>
          <w:trHeight w:val="61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R="00F802CA" w:rsidRPr="00F802CA" w:rsidTr="003E602D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F802CA" w:rsidRPr="00F802CA" w:rsidTr="003E602D">
        <w:trPr>
          <w:gridAfter w:val="2"/>
          <w:wAfter w:w="1248" w:type="dxa"/>
          <w:trHeight w:val="2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F802CA" w:rsidRPr="00F802CA" w:rsidTr="003E602D">
        <w:trPr>
          <w:gridAfter w:val="2"/>
          <w:wAfter w:w="1248" w:type="dxa"/>
          <w:trHeight w:val="7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3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официального размещения 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shumilinskoesp.ru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F802CA" w:rsidRPr="00F802CA" w:rsidTr="003E602D">
        <w:trPr>
          <w:gridAfter w:val="2"/>
          <w:wAfter w:w="1248" w:type="dxa"/>
          <w:trHeight w:val="49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64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2"/>
          <w:wAfter w:w="1248" w:type="dxa"/>
          <w:trHeight w:val="69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584.2</w:t>
            </w:r>
          </w:p>
        </w:tc>
      </w:tr>
      <w:tr w:rsidR="00F802CA" w:rsidRPr="00F802CA" w:rsidTr="003E602D">
        <w:trPr>
          <w:gridAfter w:val="2"/>
          <w:wAfter w:w="1248" w:type="dxa"/>
          <w:trHeight w:val="8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</w:tr>
      <w:tr w:rsidR="00F802CA" w:rsidRPr="00F802CA" w:rsidTr="003E602D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</w:tr>
      <w:tr w:rsidR="00F802CA" w:rsidRPr="00F802CA" w:rsidTr="003E602D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257.6</w:t>
            </w:r>
          </w:p>
        </w:tc>
      </w:tr>
      <w:tr w:rsidR="00F802CA" w:rsidRPr="00F802CA" w:rsidTr="003E602D">
        <w:trPr>
          <w:gridAfter w:val="2"/>
          <w:wAfter w:w="1248" w:type="dxa"/>
          <w:trHeight w:val="50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802CA" w:rsidRPr="00F802CA" w:rsidTr="003E602D">
        <w:trPr>
          <w:gridAfter w:val="2"/>
          <w:wAfter w:w="1248" w:type="dxa"/>
          <w:trHeight w:val="41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802CA" w:rsidRPr="00F802CA" w:rsidTr="003E602D">
        <w:trPr>
          <w:gridAfter w:val="2"/>
          <w:wAfter w:w="1248" w:type="dxa"/>
          <w:trHeight w:val="66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112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12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2"/>
          <w:wAfter w:w="1248" w:type="dxa"/>
          <w:trHeight w:val="36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1 686.6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F802CA" w:rsidRPr="00F802CA" w:rsidTr="003E602D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2"/>
          <w:wAfter w:w="1248" w:type="dxa"/>
          <w:trHeight w:val="41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2"/>
          <w:wAfter w:w="1248" w:type="dxa"/>
          <w:trHeight w:val="54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F802CA" w:rsidRPr="00F802CA" w:rsidTr="003E602D">
        <w:trPr>
          <w:gridAfter w:val="2"/>
          <w:wAfter w:w="1248" w:type="dxa"/>
          <w:trHeight w:val="55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F802CA" w:rsidRPr="00F802CA" w:rsidTr="003E602D">
        <w:trPr>
          <w:gridAfter w:val="2"/>
          <w:wAfter w:w="1248" w:type="dxa"/>
          <w:trHeight w:val="34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2 878.2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1163.7</w:t>
            </w:r>
          </w:p>
        </w:tc>
        <w:tc>
          <w:tcPr>
            <w:tcW w:w="1272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3 276.8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1 623.6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1163.7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3 276.8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595.7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646.8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877.9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382.9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2 480.0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667.5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37 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667.5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4 106.2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1 062.9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1 276.2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приобретение основных сре</w:t>
            </w:r>
            <w:proofErr w:type="gram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32 498.4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50 850.4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1248" w:type="dxa"/>
            <w:gridSpan w:val="2"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left="540" w:firstLine="540"/>
        <w:rPr>
          <w:rFonts w:ascii="Times New Roman" w:hAnsi="Times New Roman"/>
          <w:sz w:val="24"/>
          <w:szCs w:val="24"/>
        </w:rPr>
      </w:pPr>
      <w:bookmarkStart w:id="2" w:name="RANGE!A1:F56"/>
      <w:bookmarkEnd w:id="2"/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  <w:sectPr w:rsidR="00F802CA" w:rsidRPr="00F802CA" w:rsidSect="00CA1D64">
          <w:headerReference w:type="even" r:id="rId7"/>
          <w:footerReference w:type="even" r:id="rId8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F802CA" w:rsidRPr="00F802CA" w:rsidRDefault="00F802CA" w:rsidP="00F802CA">
      <w:pPr>
        <w:pStyle w:val="af1"/>
        <w:numPr>
          <w:ilvl w:val="0"/>
          <w:numId w:val="47"/>
        </w:numPr>
        <w:spacing w:line="0" w:lineRule="atLeast"/>
        <w:jc w:val="both"/>
      </w:pPr>
      <w:r w:rsidRPr="00F802CA">
        <w:lastRenderedPageBreak/>
        <w:t>приложение 4 изложить в следующей редакции:</w:t>
      </w:r>
    </w:p>
    <w:tbl>
      <w:tblPr>
        <w:tblW w:w="15452" w:type="dxa"/>
        <w:tblInd w:w="-176" w:type="dxa"/>
        <w:tblLook w:val="0000"/>
      </w:tblPr>
      <w:tblGrid>
        <w:gridCol w:w="15452"/>
      </w:tblGrid>
      <w:tr w:rsidR="00F802CA" w:rsidRPr="00F802CA" w:rsidTr="003E602D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«Приложение 4</w:t>
            </w:r>
          </w:p>
        </w:tc>
      </w:tr>
      <w:tr w:rsidR="00F802CA" w:rsidRPr="00F802CA" w:rsidTr="003E602D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tabs>
                <w:tab w:val="left" w:pos="15064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F802CA" w:rsidRPr="00F802CA" w:rsidTr="003E602D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 Верхнедонского района на 2022 год</w:t>
            </w:r>
          </w:p>
        </w:tc>
      </w:tr>
      <w:tr w:rsidR="00F802CA" w:rsidRPr="00F802CA" w:rsidTr="003E602D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</w:tbl>
    <w:p w:rsidR="00F802CA" w:rsidRPr="00F802CA" w:rsidRDefault="00F802CA" w:rsidP="00F802CA">
      <w:pPr>
        <w:pStyle w:val="af1"/>
        <w:spacing w:line="0" w:lineRule="atLeast"/>
        <w:ind w:left="1211"/>
        <w:jc w:val="both"/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6146" w:type="dxa"/>
        <w:tblInd w:w="-176" w:type="dxa"/>
        <w:tblLook w:val="0000"/>
      </w:tblPr>
      <w:tblGrid>
        <w:gridCol w:w="4538"/>
        <w:gridCol w:w="992"/>
        <w:gridCol w:w="851"/>
        <w:gridCol w:w="850"/>
        <w:gridCol w:w="1679"/>
        <w:gridCol w:w="731"/>
        <w:gridCol w:w="654"/>
        <w:gridCol w:w="762"/>
        <w:gridCol w:w="709"/>
        <w:gridCol w:w="236"/>
        <w:gridCol w:w="473"/>
        <w:gridCol w:w="1061"/>
        <w:gridCol w:w="356"/>
        <w:gridCol w:w="467"/>
        <w:gridCol w:w="1259"/>
        <w:gridCol w:w="58"/>
        <w:gridCol w:w="224"/>
        <w:gridCol w:w="246"/>
      </w:tblGrid>
      <w:tr w:rsidR="00F802CA" w:rsidRPr="00F802CA" w:rsidTr="003E602D">
        <w:trPr>
          <w:gridAfter w:val="5"/>
          <w:wAfter w:w="2254" w:type="dxa"/>
          <w:trHeight w:val="37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5"/>
          <w:wAfter w:w="2254" w:type="dxa"/>
          <w:trHeight w:val="31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5"/>
          <w:wAfter w:w="2254" w:type="dxa"/>
          <w:trHeight w:val="1019"/>
        </w:trPr>
        <w:tc>
          <w:tcPr>
            <w:tcW w:w="13892" w:type="dxa"/>
            <w:gridSpan w:val="13"/>
            <w:tcBorders>
              <w:top w:val="nil"/>
              <w:left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Шумилинского сельского поселения 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Верхнедонского района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F802CA" w:rsidRPr="00F802CA" w:rsidTr="003E602D">
        <w:trPr>
          <w:trHeight w:val="165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37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5"/>
          <w:wAfter w:w="2254" w:type="dxa"/>
          <w:trHeight w:val="5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F802CA" w:rsidRPr="00F802CA" w:rsidTr="003E602D">
        <w:trPr>
          <w:gridAfter w:val="1"/>
          <w:wAfter w:w="246" w:type="dxa"/>
          <w:trHeight w:val="37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50 850.4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233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6 522.4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2973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62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1 224.8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1 021.5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262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621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69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69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983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204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shumilinskoesp.ru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85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584.2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257.6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Расходы на содержание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34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</w:t>
            </w: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595.7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646.8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8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2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877.9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382.9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2 480.0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5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</w:t>
            </w: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4 </w:t>
            </w: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106.2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1 062.9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1 276.2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я муниципальных учреждений культуры в рамках подпрограммы </w:t>
            </w: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32 498.4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57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02CA" w:rsidRPr="00F802CA" w:rsidTr="003E602D">
        <w:trPr>
          <w:gridAfter w:val="1"/>
          <w:wAfter w:w="246" w:type="dxa"/>
          <w:trHeight w:val="57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50 850.4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2008" w:type="dxa"/>
            <w:gridSpan w:val="4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  <w:sectPr w:rsidR="00F802CA" w:rsidRPr="00F802CA" w:rsidSect="002102BE">
          <w:pgSz w:w="16838" w:h="11906" w:orient="landscape"/>
          <w:pgMar w:top="1134" w:right="1304" w:bottom="567" w:left="1304" w:header="709" w:footer="709" w:gutter="0"/>
          <w:cols w:space="708"/>
          <w:docGrid w:linePitch="360"/>
        </w:sectPr>
      </w:pPr>
      <w:bookmarkStart w:id="3" w:name="RANGE!A1:F61"/>
      <w:bookmarkEnd w:id="3"/>
    </w:p>
    <w:tbl>
      <w:tblPr>
        <w:tblpPr w:leftFromText="180" w:rightFromText="180" w:horzAnchor="page" w:tblpX="751" w:tblpY="-1305"/>
        <w:tblW w:w="1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851"/>
        <w:gridCol w:w="424"/>
        <w:gridCol w:w="143"/>
        <w:gridCol w:w="567"/>
        <w:gridCol w:w="1276"/>
        <w:gridCol w:w="1417"/>
        <w:gridCol w:w="1417"/>
        <w:gridCol w:w="14"/>
        <w:gridCol w:w="13"/>
        <w:gridCol w:w="1235"/>
      </w:tblGrid>
      <w:tr w:rsidR="00F802CA" w:rsidRPr="00F802CA" w:rsidTr="003E602D">
        <w:trPr>
          <w:gridAfter w:val="1"/>
          <w:wAfter w:w="1235" w:type="dxa"/>
          <w:trHeight w:val="375"/>
        </w:trPr>
        <w:tc>
          <w:tcPr>
            <w:tcW w:w="10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pStyle w:val="af1"/>
              <w:spacing w:line="0" w:lineRule="atLeast"/>
              <w:ind w:left="1211"/>
              <w:jc w:val="both"/>
            </w:pPr>
          </w:p>
          <w:p w:rsidR="00F802CA" w:rsidRPr="00F802CA" w:rsidRDefault="00F802CA" w:rsidP="00F802CA">
            <w:pPr>
              <w:pStyle w:val="af1"/>
              <w:spacing w:line="0" w:lineRule="atLeast"/>
              <w:ind w:left="1211"/>
              <w:jc w:val="both"/>
            </w:pPr>
          </w:p>
          <w:p w:rsidR="00F802CA" w:rsidRPr="00F802CA" w:rsidRDefault="00F802CA" w:rsidP="00F802CA">
            <w:pPr>
              <w:pStyle w:val="af1"/>
              <w:spacing w:line="0" w:lineRule="atLeast"/>
              <w:ind w:left="1211"/>
              <w:jc w:val="both"/>
            </w:pPr>
          </w:p>
          <w:p w:rsidR="00F802CA" w:rsidRPr="00F802CA" w:rsidRDefault="00F802CA" w:rsidP="00F802CA">
            <w:pPr>
              <w:pStyle w:val="af1"/>
              <w:numPr>
                <w:ilvl w:val="0"/>
                <w:numId w:val="47"/>
              </w:numPr>
              <w:spacing w:line="0" w:lineRule="atLeast"/>
              <w:jc w:val="both"/>
            </w:pPr>
            <w:r w:rsidRPr="00F802CA">
              <w:t>приложение 5 изложить в следующей редакции:</w:t>
            </w: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«Приложение 5</w:t>
            </w:r>
          </w:p>
        </w:tc>
      </w:tr>
      <w:tr w:rsidR="00F802CA" w:rsidRPr="00F802CA" w:rsidTr="003E602D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F802CA" w:rsidRPr="00F802CA" w:rsidTr="003E602D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2022 год</w:t>
            </w:r>
          </w:p>
        </w:tc>
      </w:tr>
      <w:tr w:rsidR="00F802CA" w:rsidRPr="00F802CA" w:rsidTr="003E602D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F802CA" w:rsidRPr="00F802CA" w:rsidTr="003E602D">
        <w:trPr>
          <w:gridAfter w:val="1"/>
          <w:wAfter w:w="1235" w:type="dxa"/>
          <w:trHeight w:val="2229"/>
        </w:trPr>
        <w:tc>
          <w:tcPr>
            <w:tcW w:w="107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целевым статьям (муниципальным программам Шумилинского сельского поселения и </w:t>
            </w:r>
            <w:proofErr w:type="spellStart"/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</w:p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2022 год и на плановый период 2023 и 2024 годов</w:t>
            </w:r>
          </w:p>
        </w:tc>
      </w:tr>
      <w:tr w:rsidR="00F802CA" w:rsidRPr="00F802CA" w:rsidTr="003E602D">
        <w:trPr>
          <w:gridAfter w:val="2"/>
          <w:wAfter w:w="1248" w:type="dxa"/>
          <w:trHeight w:val="36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F802CA" w:rsidRPr="00F802CA" w:rsidTr="003E602D">
        <w:trPr>
          <w:gridAfter w:val="3"/>
          <w:wAfter w:w="1262" w:type="dxa"/>
          <w:trHeight w:val="50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spellEnd"/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F802CA" w:rsidRPr="00F802CA" w:rsidTr="003E602D">
        <w:trPr>
          <w:gridAfter w:val="3"/>
          <w:wAfter w:w="1262" w:type="dxa"/>
          <w:trHeight w:val="697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F802CA" w:rsidRPr="00F802CA" w:rsidTr="003E602D">
        <w:trPr>
          <w:gridAfter w:val="3"/>
          <w:wAfter w:w="1262" w:type="dxa"/>
          <w:trHeight w:val="1429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F802CA" w:rsidRPr="00F802CA" w:rsidTr="003E602D">
        <w:trPr>
          <w:gridAfter w:val="3"/>
          <w:wAfter w:w="1262" w:type="dxa"/>
          <w:trHeight w:val="750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социальные выплаты гражданам)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0110010010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F802CA" w:rsidRPr="00F802CA" w:rsidTr="003E602D">
        <w:trPr>
          <w:gridAfter w:val="3"/>
          <w:wAfter w:w="1262" w:type="dxa"/>
          <w:trHeight w:val="955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1 523.6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1 063.7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3 176.8</w:t>
            </w:r>
          </w:p>
        </w:tc>
      </w:tr>
      <w:tr w:rsidR="00F802CA" w:rsidRPr="00F802CA" w:rsidTr="003E602D">
        <w:trPr>
          <w:gridAfter w:val="3"/>
          <w:wAfter w:w="1262" w:type="dxa"/>
          <w:trHeight w:val="629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1 523.6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1 063.7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3 176.8</w:t>
            </w:r>
          </w:p>
        </w:tc>
      </w:tr>
      <w:tr w:rsidR="00F802CA" w:rsidRPr="00F802CA" w:rsidTr="003E602D">
        <w:trPr>
          <w:gridAfter w:val="3"/>
          <w:wAfter w:w="1262" w:type="dxa"/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595.7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646.8</w:t>
            </w:r>
          </w:p>
        </w:tc>
      </w:tr>
      <w:tr w:rsidR="00F802CA" w:rsidRPr="00F802CA" w:rsidTr="003E602D">
        <w:trPr>
          <w:gridAfter w:val="3"/>
          <w:wAfter w:w="1262" w:type="dxa"/>
          <w:trHeight w:val="589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</w:tr>
      <w:tr w:rsidR="00F802CA" w:rsidRPr="00F802CA" w:rsidTr="003E602D">
        <w:trPr>
          <w:gridAfter w:val="3"/>
          <w:wAfter w:w="1262" w:type="dxa"/>
          <w:trHeight w:val="1125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877.9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382.9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2 480.0</w:t>
            </w:r>
          </w:p>
        </w:tc>
      </w:tr>
      <w:tr w:rsidR="00F802CA" w:rsidRPr="00F802CA" w:rsidTr="003E602D">
        <w:trPr>
          <w:gridAfter w:val="3"/>
          <w:wAfter w:w="1262" w:type="dxa"/>
          <w:trHeight w:val="706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F802CA" w:rsidRPr="00F802CA" w:rsidTr="003E602D">
        <w:trPr>
          <w:gridAfter w:val="3"/>
          <w:wAfter w:w="1262" w:type="dxa"/>
          <w:trHeight w:val="1084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«Противодействие коррупции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F802CA" w:rsidRPr="00F802CA" w:rsidTr="003E602D">
        <w:trPr>
          <w:gridAfter w:val="3"/>
          <w:wAfter w:w="1262" w:type="dxa"/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F802CA" w:rsidRPr="00F802CA" w:rsidTr="003E602D">
        <w:trPr>
          <w:gridAfter w:val="3"/>
          <w:wAfter w:w="1262" w:type="dxa"/>
          <w:trHeight w:val="913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общест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F802CA" w:rsidRPr="00F802CA" w:rsidTr="003E602D">
        <w:trPr>
          <w:gridAfter w:val="3"/>
          <w:wAfter w:w="1262" w:type="dxa"/>
          <w:trHeight w:val="430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экстремизма и терроризма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0320027020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F802CA" w:rsidRPr="00F802CA" w:rsidTr="003E602D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667.5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667.5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rPr>
          <w:gridAfter w:val="3"/>
          <w:wAfter w:w="1262" w:type="dxa"/>
          <w:trHeight w:val="70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358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1 062.9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276.2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rPr>
          <w:gridAfter w:val="3"/>
          <w:wAfter w:w="1262" w:type="dxa"/>
          <w:trHeight w:val="1127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«Развитие культуры»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05100S3900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32 498.4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0720027120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</w:tr>
      <w:tr w:rsidR="00F802CA" w:rsidRPr="00F802CA" w:rsidTr="003E602D">
        <w:trPr>
          <w:gridAfter w:val="3"/>
          <w:wAfter w:w="1262" w:type="dxa"/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иной информации на официальном сайте Шумилинского сельского поселения (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shumilinskoesp.ru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0810027170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1010027130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8 006.8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7 531.5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7 547.8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7 751.2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7 282.0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7 290.0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6 522.4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6 264.5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1 224.8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1 021.5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257.8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257.6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1 414.2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685.2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1 414.2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665.2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9990027250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584.2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</w:t>
            </w: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F802CA" w:rsidRPr="00F802CA" w:rsidTr="003E602D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</w:t>
            </w:r>
          </w:p>
        </w:tc>
      </w:tr>
      <w:tr w:rsidR="00F802CA" w:rsidRPr="00F802CA" w:rsidTr="003E602D">
        <w:trPr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2" w:type="dxa"/>
            <w:gridSpan w:val="3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A" w:rsidRPr="00F802CA" w:rsidTr="003E602D">
        <w:trPr>
          <w:trHeight w:val="320"/>
        </w:trPr>
        <w:tc>
          <w:tcPr>
            <w:tcW w:w="280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50850.4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vAlign w:val="center"/>
          </w:tcPr>
          <w:p w:rsidR="00F802CA" w:rsidRPr="00F802CA" w:rsidRDefault="00F802CA" w:rsidP="00F802CA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1262" w:type="dxa"/>
            <w:gridSpan w:val="3"/>
            <w:vAlign w:val="bottom"/>
          </w:tcPr>
          <w:p w:rsidR="00F802CA" w:rsidRPr="00F802CA" w:rsidRDefault="00F802CA" w:rsidP="00F802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 xml:space="preserve">       Председатель Собрания депутатов-</w:t>
      </w:r>
    </w:p>
    <w:p w:rsidR="00A01DB8" w:rsidRPr="00F802CA" w:rsidRDefault="00F802CA" w:rsidP="00F802CA">
      <w:pPr>
        <w:pStyle w:val="afe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 xml:space="preserve">       глава Шумилинского сельского поселения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802C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В.В. </w:t>
      </w:r>
      <w:proofErr w:type="spellStart"/>
      <w:r>
        <w:rPr>
          <w:rFonts w:ascii="Times New Roman" w:hAnsi="Times New Roman"/>
          <w:b/>
          <w:sz w:val="24"/>
          <w:szCs w:val="24"/>
        </w:rPr>
        <w:t>Сакменнова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РОССИЙСКАЯ ФЕДЕРАЦИЯ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РОСТОВСКАЯ ОБЛАСТЬ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ВЕРХНЕДОНСКОЙ РАЙОН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АДМИНИСТРАЦИЯ ШУМИЛИНСКОГО СЕЛЬСКОГО ПОСЕЛЕНИЯ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>ПОСТАНОВЛЕНИЕ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24.10.2022 г.                                             № 77</w:t>
      </w:r>
      <w:r w:rsidRPr="00F802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2CA">
        <w:rPr>
          <w:rFonts w:ascii="Times New Roman" w:hAnsi="Times New Roman"/>
          <w:sz w:val="24"/>
          <w:szCs w:val="24"/>
        </w:rPr>
        <w:t xml:space="preserve">                               ст. Шумилинская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О создании учебно-консультационных пунктов </w:t>
      </w: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по гражданской обороне и чрезвычайным ситуациям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2CA">
        <w:rPr>
          <w:rFonts w:ascii="Times New Roman" w:hAnsi="Times New Roman"/>
          <w:sz w:val="24"/>
          <w:szCs w:val="24"/>
        </w:rPr>
        <w:t>В соответствии с федеральными законами № 28-ФЗ от 12 февраля 1998 года «О гражданской обороне», № 68-ФЗ от 12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постановлениями Правительства Российской Федерации № 547 от 4 сентября 2003 года «О подготовке населения</w:t>
      </w:r>
      <w:proofErr w:type="gramEnd"/>
      <w:r w:rsidRPr="00F802CA">
        <w:rPr>
          <w:rFonts w:ascii="Times New Roman" w:hAnsi="Times New Roman"/>
          <w:sz w:val="24"/>
          <w:szCs w:val="24"/>
        </w:rPr>
        <w:t xml:space="preserve"> в области защиты от чрезвычайных ситуаций природного и техногенного характера»,  № 841 от 2 ноября 2000 года «Об утверждении Положения об организации обучения населения в области гражданской обороны», Администрация Шумилинского сельского поселения Верхнедонского района Ростовской области  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ПОСТАНОВЛЯЕТ: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1. Создать в </w:t>
      </w:r>
      <w:proofErr w:type="spellStart"/>
      <w:r w:rsidRPr="00F802CA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802CA">
        <w:rPr>
          <w:rFonts w:ascii="Times New Roman" w:hAnsi="Times New Roman"/>
          <w:sz w:val="24"/>
          <w:szCs w:val="24"/>
        </w:rPr>
        <w:t xml:space="preserve"> сельском поселении 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2. Утвердить Положение об учебно-консультационных пунктах по гражданской обороне и чрезвычайным ситуациям на территории Шумилинского сельского поселения согласно приложению № 1.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3. Утвердить Перечень учебно-консультационных пунктов по гражданской обороне и чрезвычайным ситуациям на территории Шумилинского сельского поселения согласно приложению № 2.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4. Признать утратившим силу постановление Администрации Шумилинского сельского поселение № 30 от 23.03.2006 г.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F802CA" w:rsidRPr="00F802CA" w:rsidRDefault="00F802CA" w:rsidP="00F802CA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ab/>
        <w:t>6. </w:t>
      </w:r>
      <w:proofErr w:type="gramStart"/>
      <w:r w:rsidRPr="00F802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02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Глава Администрации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Шумилинского сельского поселения                                         Н.В. </w:t>
      </w:r>
      <w:proofErr w:type="spellStart"/>
      <w:r w:rsidRPr="00F802CA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6237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от 24.10.2022 г. № 77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>ПОЛОЖЕНИЕ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 xml:space="preserve">об учебно-консультационных пунктах по гражданской обороне и чрезвычайным ситуациям на территории Шумилинского 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b/>
          <w:color w:val="000000"/>
          <w:sz w:val="24"/>
          <w:szCs w:val="24"/>
        </w:rPr>
        <w:t xml:space="preserve">2. Основные задачи УКП ГОЧС 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2.1. Организация </w:t>
      </w:r>
      <w:proofErr w:type="gramStart"/>
      <w:r w:rsidRPr="00F802CA">
        <w:rPr>
          <w:rFonts w:ascii="Times New Roman" w:hAnsi="Times New Roman"/>
          <w:color w:val="000000"/>
          <w:sz w:val="24"/>
          <w:szCs w:val="24"/>
        </w:rPr>
        <w:t>обучения неработающего населения по</w:t>
      </w:r>
      <w:proofErr w:type="gramEnd"/>
      <w:r w:rsidRPr="00F802CA">
        <w:rPr>
          <w:rFonts w:ascii="Times New Roman" w:hAnsi="Times New Roman"/>
          <w:color w:val="000000"/>
          <w:sz w:val="24"/>
          <w:szCs w:val="24"/>
        </w:rPr>
        <w:t xml:space="preserve">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2CA">
        <w:rPr>
          <w:rFonts w:ascii="Times New Roman" w:hAnsi="Times New Roman"/>
          <w:b/>
          <w:color w:val="000000"/>
          <w:sz w:val="24"/>
          <w:szCs w:val="24"/>
        </w:rPr>
        <w:t>3. Организация работы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3.1. Создание и организация деятельности УКП ГОЧС осуществляется в соответствии с постановлением Администрации Шумилинского сельского поселения Верхнедонского района Ростовской области. УКП ГОЧС должен располагаться в отведенном для него помещении.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Шумилинского сельского поселения.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 w:rsidRPr="00F802CA">
        <w:rPr>
          <w:rFonts w:ascii="Times New Roman" w:hAnsi="Times New Roman"/>
          <w:color w:val="000000"/>
          <w:sz w:val="24"/>
          <w:szCs w:val="24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F802CA">
        <w:rPr>
          <w:rFonts w:ascii="Times New Roman" w:hAnsi="Times New Roman"/>
          <w:color w:val="000000"/>
          <w:sz w:val="24"/>
          <w:szCs w:val="24"/>
        </w:rPr>
        <w:t xml:space="preserve"> чрезвычайных ситуаций.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</w:t>
      </w:r>
      <w:r w:rsidRPr="00F802CA">
        <w:rPr>
          <w:rFonts w:ascii="Times New Roman" w:hAnsi="Times New Roman"/>
          <w:color w:val="000000"/>
          <w:sz w:val="24"/>
          <w:szCs w:val="24"/>
        </w:rPr>
        <w:lastRenderedPageBreak/>
        <w:t xml:space="preserve">другие мероприятия. </w:t>
      </w:r>
      <w:proofErr w:type="gramStart"/>
      <w:r w:rsidRPr="00F802CA">
        <w:rPr>
          <w:rFonts w:ascii="Times New Roman" w:hAnsi="Times New Roman"/>
          <w:color w:val="000000"/>
          <w:sz w:val="24"/>
          <w:szCs w:val="24"/>
        </w:rPr>
        <w:t>Для проведения занятий обучаемые формируются в учебные группы из 5-10 человек.</w:t>
      </w:r>
      <w:proofErr w:type="gramEnd"/>
      <w:r w:rsidRPr="00F802CA">
        <w:rPr>
          <w:rFonts w:ascii="Times New Roman" w:hAnsi="Times New Roman"/>
          <w:color w:val="000000"/>
          <w:sz w:val="24"/>
          <w:szCs w:val="24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2CA">
        <w:rPr>
          <w:rFonts w:ascii="Times New Roman" w:hAnsi="Times New Roman"/>
          <w:b/>
          <w:color w:val="000000"/>
          <w:sz w:val="24"/>
          <w:szCs w:val="24"/>
        </w:rPr>
        <w:t>4. Документы, находящиеся на УКП ГОЧС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4.1. Постановление Администрации Шумилинского сельского поселения Верхнедонского района Ростовской области «О создании учебно-консультационных пунктов по гражданской обороне и чрезвычайным ситуациям».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4.2. Приказ руководителя учреждения, при котором создан УКП, об организации его работы. 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4.3. График дежурств по УКП его сотрудников и других привлекаемых для этого лиц.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4.4. Распорядок дня работы УКП ГОЧС.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4.5. План работы УКП ГОЧС по обучению неработающего населения (год, месяц).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4.6. Журнал учета проводимых занятий.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4.7. Расписание занятий.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4.8. Журналы персонального учета населения, прошедшего обучение на УКП.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2CA">
        <w:rPr>
          <w:rFonts w:ascii="Times New Roman" w:hAnsi="Times New Roman"/>
          <w:b/>
          <w:color w:val="000000"/>
          <w:sz w:val="24"/>
          <w:szCs w:val="24"/>
        </w:rPr>
        <w:t>5. Оборудование УКП ГОЧС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5.2. Помещение УКП ГОЧС необходимо оборудовать плакатами: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5.2.2. «Виды возможных чрезвычайных ситуаций и способы защиты при их возникновении».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5.2.3. «Порядок и правила проведения эвакуационных мероприятий».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5.2.4. «Правила пользования индивидуальными и коллективными средствами защиты».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5.2.5. «Оказание само- и взаимопомощи при поражениях различного характера».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 Для проведения занятий и организации самостоятельного изучения на УКП ГОЧС должны быть: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5.3.1. Противогазы для взрослых 5 штук.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5.3.2. Противогазы для детей 5 штук.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5.3.3. Респираторы 15 штук.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5.3.4. Простейшие средства защиты органов дыхания 15 штук.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5.3.5. Бинты, вата, марля и другие материалы для обучения.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5.3.6. Индивидуальные аптечки и индивидуальные противохимические пакеты 15 штук.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5.3.7. Учебная литература, брошюры, памятки по ГОЧС для населения.</w:t>
      </w: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2CA">
        <w:rPr>
          <w:rFonts w:ascii="Times New Roman" w:hAnsi="Times New Roman"/>
          <w:b/>
          <w:color w:val="000000"/>
          <w:sz w:val="24"/>
          <w:szCs w:val="24"/>
        </w:rPr>
        <w:t>6.Обязанности начальника (организатора, консультанта) УКП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2CA">
        <w:rPr>
          <w:rFonts w:ascii="Times New Roman" w:hAnsi="Times New Roman"/>
          <w:b/>
          <w:color w:val="000000"/>
          <w:sz w:val="24"/>
          <w:szCs w:val="24"/>
        </w:rPr>
        <w:t>Он обязан: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разрабатывать и вести планирующие, учетные и отчетные документы;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в соответствии с расписанием проводить занятия и консультации;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осуществлять </w:t>
      </w:r>
      <w:proofErr w:type="gramStart"/>
      <w:r w:rsidRPr="00F802C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802CA">
        <w:rPr>
          <w:rFonts w:ascii="Times New Roman" w:hAnsi="Times New Roman"/>
          <w:color w:val="000000"/>
          <w:sz w:val="24"/>
          <w:szCs w:val="24"/>
        </w:rPr>
        <w:t xml:space="preserve"> ходом самостоятельного обучения людей и оказывать индивидуальную помощь обучаемым;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проводить инструктаж руководителей занятий и старших групп;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lastRenderedPageBreak/>
        <w:t xml:space="preserve">- вести учет подготовки неработающего населения </w:t>
      </w:r>
      <w:proofErr w:type="gramStart"/>
      <w:r w:rsidRPr="00F802C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F802CA">
        <w:rPr>
          <w:rFonts w:ascii="Times New Roman" w:hAnsi="Times New Roman"/>
          <w:color w:val="000000"/>
          <w:sz w:val="24"/>
          <w:szCs w:val="24"/>
        </w:rPr>
        <w:t xml:space="preserve"> закрепленной за УКП территорией;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- следить за содержанием помещения, соблюдением правил пожарной безопасности, поддерживать постоянное взаимодействие по вопросам обучения с органами управления ГОЧС Верхнедонского района. 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02CA">
        <w:rPr>
          <w:rFonts w:ascii="Times New Roman" w:hAnsi="Times New Roman"/>
          <w:color w:val="000000"/>
          <w:sz w:val="24"/>
          <w:szCs w:val="24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F802CA">
        <w:rPr>
          <w:rFonts w:ascii="Times New Roman" w:hAnsi="Times New Roman"/>
          <w:color w:val="000000"/>
          <w:sz w:val="24"/>
          <w:szCs w:val="24"/>
        </w:rPr>
        <w:t>создан</w:t>
      </w:r>
      <w:proofErr w:type="gramEnd"/>
      <w:r w:rsidRPr="00F802CA">
        <w:rPr>
          <w:rFonts w:ascii="Times New Roman" w:hAnsi="Times New Roman"/>
          <w:color w:val="000000"/>
          <w:sz w:val="24"/>
          <w:szCs w:val="24"/>
        </w:rPr>
        <w:t xml:space="preserve"> УКП.</w:t>
      </w:r>
    </w:p>
    <w:p w:rsidR="00F802CA" w:rsidRPr="00F802CA" w:rsidRDefault="00F802CA" w:rsidP="00F802C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Приложение № 2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от 24.10.2022 г. № 77</w:t>
      </w:r>
    </w:p>
    <w:p w:rsidR="00F802CA" w:rsidRPr="00F802CA" w:rsidRDefault="00F802CA" w:rsidP="00F802C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Перечень 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учебно-консультационных пунктов по гражданской обороне  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>и чрезвычайным ситуациям на территории Шумилинского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802C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F802CA" w:rsidRPr="00F802CA" w:rsidRDefault="00F802CA" w:rsidP="00F802C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10774" w:type="dxa"/>
        <w:tblInd w:w="-601" w:type="dxa"/>
        <w:tblLayout w:type="fixed"/>
        <w:tblLook w:val="04A0"/>
      </w:tblPr>
      <w:tblGrid>
        <w:gridCol w:w="851"/>
        <w:gridCol w:w="2694"/>
        <w:gridCol w:w="2553"/>
        <w:gridCol w:w="2694"/>
        <w:gridCol w:w="1982"/>
      </w:tblGrid>
      <w:tr w:rsidR="00F802CA" w:rsidRPr="00F802CA" w:rsidTr="003E60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 базе чего создан УПК (пункт размещения)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Начальник УПК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2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за укомплектование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Закрепленная территория</w:t>
            </w:r>
          </w:p>
        </w:tc>
      </w:tr>
      <w:tr w:rsidR="00F802CA" w:rsidRPr="00F802CA" w:rsidTr="003E60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 xml:space="preserve">Администрация Шумилинского сельского поселения ул. Советская 10, ст. Шумилинская, </w:t>
            </w: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Верхнедонской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район, Ростовская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Глава Администрации Шумилинского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2CA">
              <w:rPr>
                <w:rFonts w:ascii="Times New Roman" w:hAnsi="Times New Roman"/>
                <w:sz w:val="24"/>
                <w:szCs w:val="24"/>
              </w:rPr>
              <w:t>Администрация  Шумилинского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A" w:rsidRPr="00F802CA" w:rsidRDefault="00F802CA" w:rsidP="00F802C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2CA">
              <w:rPr>
                <w:rFonts w:ascii="Times New Roman" w:hAnsi="Times New Roman"/>
                <w:sz w:val="24"/>
                <w:szCs w:val="24"/>
              </w:rPr>
              <w:t>Шумилинское</w:t>
            </w:r>
            <w:proofErr w:type="spellEnd"/>
            <w:r w:rsidRPr="00F802C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F802CA" w:rsidRPr="009D10F6" w:rsidRDefault="00F802CA" w:rsidP="00F802CA">
      <w:pPr>
        <w:rPr>
          <w:sz w:val="28"/>
          <w:szCs w:val="28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40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EF" w:rsidRDefault="005664EF">
      <w:pPr>
        <w:spacing w:after="0" w:line="240" w:lineRule="auto"/>
      </w:pPr>
      <w:r>
        <w:separator/>
      </w:r>
    </w:p>
  </w:endnote>
  <w:endnote w:type="continuationSeparator" w:id="0">
    <w:p w:rsidR="005664EF" w:rsidRDefault="0056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A" w:rsidRDefault="00F802CA" w:rsidP="00DA19D8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F802CA" w:rsidRDefault="00F802CA" w:rsidP="00F9067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EF" w:rsidRDefault="005664EF">
      <w:pPr>
        <w:spacing w:after="0" w:line="240" w:lineRule="auto"/>
      </w:pPr>
      <w:r>
        <w:separator/>
      </w:r>
    </w:p>
  </w:footnote>
  <w:footnote w:type="continuationSeparator" w:id="0">
    <w:p w:rsidR="005664EF" w:rsidRDefault="0056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A" w:rsidRDefault="00F802CA" w:rsidP="00FE08F3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F802CA" w:rsidRDefault="00F802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3587183"/>
    <w:multiLevelType w:val="hybridMultilevel"/>
    <w:tmpl w:val="BBF65464"/>
    <w:lvl w:ilvl="0" w:tplc="AA38CA4E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50A7449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282BF2"/>
    <w:multiLevelType w:val="hybridMultilevel"/>
    <w:tmpl w:val="2C8C7996"/>
    <w:lvl w:ilvl="0" w:tplc="EFFC5CA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F4715A0"/>
    <w:multiLevelType w:val="hybridMultilevel"/>
    <w:tmpl w:val="554CDDF8"/>
    <w:lvl w:ilvl="0" w:tplc="2998124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C11836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243E49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095D47"/>
    <w:multiLevelType w:val="hybridMultilevel"/>
    <w:tmpl w:val="BBF65464"/>
    <w:lvl w:ilvl="0" w:tplc="AA38CA4E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157771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22D73B1"/>
    <w:multiLevelType w:val="hybridMultilevel"/>
    <w:tmpl w:val="BBF65464"/>
    <w:lvl w:ilvl="0" w:tplc="AA38CA4E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2DE727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E2437E"/>
    <w:multiLevelType w:val="hybridMultilevel"/>
    <w:tmpl w:val="E2709472"/>
    <w:lvl w:ilvl="0" w:tplc="8E444EA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7CD387D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32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907CB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E857F7D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67643E6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AD23E32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FB1DCD"/>
    <w:multiLevelType w:val="hybridMultilevel"/>
    <w:tmpl w:val="5F268842"/>
    <w:lvl w:ilvl="0" w:tplc="5E6240E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40C483C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C411B3"/>
    <w:multiLevelType w:val="hybridMultilevel"/>
    <w:tmpl w:val="3BB87DC8"/>
    <w:lvl w:ilvl="0" w:tplc="0854D9C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CA47E7E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46"/>
  </w:num>
  <w:num w:numId="5">
    <w:abstractNumId w:val="38"/>
  </w:num>
  <w:num w:numId="6">
    <w:abstractNumId w:val="39"/>
  </w:num>
  <w:num w:numId="7">
    <w:abstractNumId w:val="16"/>
  </w:num>
  <w:num w:numId="8">
    <w:abstractNumId w:val="37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1"/>
  </w:num>
  <w:num w:numId="22">
    <w:abstractNumId w:val="1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8"/>
  </w:num>
  <w:num w:numId="26">
    <w:abstractNumId w:val="10"/>
  </w:num>
  <w:num w:numId="27">
    <w:abstractNumId w:val="42"/>
  </w:num>
  <w:num w:numId="28">
    <w:abstractNumId w:val="20"/>
  </w:num>
  <w:num w:numId="29">
    <w:abstractNumId w:val="36"/>
  </w:num>
  <w:num w:numId="30">
    <w:abstractNumId w:val="14"/>
  </w:num>
  <w:num w:numId="31">
    <w:abstractNumId w:val="15"/>
  </w:num>
  <w:num w:numId="32">
    <w:abstractNumId w:val="17"/>
  </w:num>
  <w:num w:numId="33">
    <w:abstractNumId w:val="30"/>
  </w:num>
  <w:num w:numId="34">
    <w:abstractNumId w:val="41"/>
  </w:num>
  <w:num w:numId="35">
    <w:abstractNumId w:val="26"/>
  </w:num>
  <w:num w:numId="36">
    <w:abstractNumId w:val="45"/>
  </w:num>
  <w:num w:numId="37">
    <w:abstractNumId w:val="35"/>
  </w:num>
  <w:num w:numId="38">
    <w:abstractNumId w:val="43"/>
  </w:num>
  <w:num w:numId="39">
    <w:abstractNumId w:val="40"/>
  </w:num>
  <w:num w:numId="40">
    <w:abstractNumId w:val="34"/>
  </w:num>
  <w:num w:numId="41">
    <w:abstractNumId w:val="47"/>
  </w:num>
  <w:num w:numId="42">
    <w:abstractNumId w:val="12"/>
  </w:num>
  <w:num w:numId="43">
    <w:abstractNumId w:val="28"/>
  </w:num>
  <w:num w:numId="44">
    <w:abstractNumId w:val="44"/>
  </w:num>
  <w:num w:numId="45">
    <w:abstractNumId w:val="22"/>
  </w:num>
  <w:num w:numId="46">
    <w:abstractNumId w:val="29"/>
  </w:num>
  <w:num w:numId="47">
    <w:abstractNumId w:val="27"/>
  </w:num>
  <w:num w:numId="48">
    <w:abstractNumId w:val="24"/>
  </w:num>
  <w:num w:numId="49">
    <w:abstractNumId w:val="1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C4CA4"/>
    <w:rsid w:val="00405A37"/>
    <w:rsid w:val="0046146F"/>
    <w:rsid w:val="004E1F8E"/>
    <w:rsid w:val="005004AE"/>
    <w:rsid w:val="005664EF"/>
    <w:rsid w:val="005704FA"/>
    <w:rsid w:val="00581B15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E24A31"/>
    <w:rsid w:val="00E3084D"/>
    <w:rsid w:val="00E361CD"/>
    <w:rsid w:val="00E83FDF"/>
    <w:rsid w:val="00EE3FB9"/>
    <w:rsid w:val="00F37C55"/>
    <w:rsid w:val="00F802CA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2">
    <w:name w:val=" Знак"/>
    <w:basedOn w:val="a"/>
    <w:rsid w:val="00F802C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52</Pages>
  <Words>9809</Words>
  <Characters>55915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2020-01-24T12:07:00Z</cp:lastPrinted>
  <dcterms:created xsi:type="dcterms:W3CDTF">2014-05-30T05:55:00Z</dcterms:created>
  <dcterms:modified xsi:type="dcterms:W3CDTF">2022-11-16T08:12:00Z</dcterms:modified>
</cp:coreProperties>
</file>